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67" w:rsidRDefault="002C4567" w:rsidP="002C4567">
      <w:pPr>
        <w:pStyle w:val="Style4"/>
        <w:kinsoku w:val="0"/>
        <w:autoSpaceDE/>
        <w:autoSpaceDN/>
        <w:adjustRightInd/>
        <w:spacing w:before="828" w:line="245" w:lineRule="exact"/>
        <w:ind w:left="4392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379-02</w:t>
      </w:r>
    </w:p>
    <w:p w:rsidR="002C4567" w:rsidRDefault="002C4567" w:rsidP="002C4567">
      <w:pPr>
        <w:pStyle w:val="Style4"/>
        <w:kinsoku w:val="0"/>
        <w:autoSpaceDE/>
        <w:autoSpaceDN/>
        <w:adjustRightInd/>
        <w:spacing w:before="216" w:line="276" w:lineRule="exact"/>
        <w:ind w:left="1296" w:right="936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3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con cuarenta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tres minutos del dos de octubre del dos mil dos.-</w:t>
      </w:r>
    </w:p>
    <w:p w:rsidR="002C4567" w:rsidRDefault="002C4567" w:rsidP="002C4567">
      <w:pPr>
        <w:pStyle w:val="Style4"/>
        <w:kinsoku w:val="0"/>
        <w:autoSpaceDE/>
        <w:autoSpaceDN/>
        <w:adjustRightInd/>
        <w:spacing w:before="216" w:line="279" w:lineRule="exact"/>
        <w:ind w:left="1296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0"/>
          <w:sz w:val="24"/>
          <w:szCs w:val="24"/>
          <w:lang w:val="es-ES" w:eastAsia="es-ES"/>
        </w:rPr>
        <w:t xml:space="preserve">RECURSO DE REVOCATORIA interpuesto por LPMS, </w:t>
      </w:r>
      <w:r>
        <w:rPr>
          <w:rStyle w:val="CharacterStyle4"/>
          <w:b/>
          <w:bCs/>
          <w:spacing w:val="4"/>
          <w:sz w:val="24"/>
          <w:szCs w:val="24"/>
          <w:lang w:val="es-ES" w:eastAsia="es-ES"/>
        </w:rPr>
        <w:t xml:space="preserve">cédula de identidad número 1-428-537, contra, Acuerdo de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la Sesión Extraordinaria N° 037-2001, celebrada el 24 de octubre del 2001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, dictado </w:t>
      </w: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por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el Consejo de Transporte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Público, y tramitado en este Despacho bajo </w:t>
      </w: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>Expediente Administrativo No. TAT-329-02.</w:t>
      </w: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br/>
      </w:r>
    </w:p>
    <w:p w:rsidR="002C4567" w:rsidRDefault="002C4567" w:rsidP="002C4567">
      <w:pPr>
        <w:pStyle w:val="Style4"/>
        <w:kinsoku w:val="0"/>
        <w:autoSpaceDE/>
        <w:autoSpaceDN/>
        <w:adjustRightInd/>
        <w:spacing w:before="216" w:line="279" w:lineRule="exact"/>
        <w:ind w:left="1296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2C4567" w:rsidRDefault="002C4567" w:rsidP="002C4567">
      <w:pPr>
        <w:widowControl/>
        <w:kinsoku/>
        <w:autoSpaceDE w:val="0"/>
        <w:autoSpaceDN w:val="0"/>
        <w:adjustRightInd w:val="0"/>
        <w:sectPr w:rsidR="002C4567">
          <w:pgSz w:w="12240" w:h="15840"/>
          <w:pgMar w:top="660" w:right="454" w:bottom="1330" w:left="566" w:header="720" w:footer="720" w:gutter="0"/>
          <w:cols w:space="720"/>
          <w:noEndnote/>
        </w:sectPr>
      </w:pPr>
    </w:p>
    <w:p w:rsidR="002C4567" w:rsidRDefault="002C4567" w:rsidP="002C4567">
      <w:pPr>
        <w:pStyle w:val="Style5"/>
        <w:kinsoku w:val="0"/>
        <w:autoSpaceDE/>
        <w:autoSpaceDN/>
        <w:spacing w:before="0"/>
        <w:rPr>
          <w:b/>
          <w:bCs/>
          <w:spacing w:val="-5"/>
          <w:lang w:val="es-ES" w:eastAsia="es-ES"/>
        </w:rPr>
      </w:pPr>
    </w:p>
    <w:p w:rsidR="002C4567" w:rsidRDefault="002C4567" w:rsidP="002C4567">
      <w:pPr>
        <w:pStyle w:val="Style5"/>
        <w:kinsoku w:val="0"/>
        <w:autoSpaceDE/>
        <w:autoSpaceDN/>
        <w:spacing w:before="0"/>
        <w:rPr>
          <w:spacing w:val="-1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PRIMERO: </w:t>
      </w:r>
      <w:r>
        <w:rPr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C4567" w:rsidRDefault="002C4567" w:rsidP="002C4567">
      <w:pPr>
        <w:pStyle w:val="Style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2C4567" w:rsidRDefault="002C4567" w:rsidP="002C4567">
      <w:pPr>
        <w:pStyle w:val="Style5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TERCERO </w:t>
      </w:r>
      <w:r>
        <w:rPr>
          <w:spacing w:val="-4"/>
          <w:w w:val="105"/>
          <w:lang w:val="es-ES" w:eastAsia="es-ES"/>
        </w:rPr>
        <w:t xml:space="preserve">Que el Consejo de Transporte Público, mediante Artículo N°1 de la Sesión </w:t>
      </w:r>
      <w:r>
        <w:rPr>
          <w:spacing w:val="-1"/>
          <w:w w:val="105"/>
          <w:lang w:val="es-ES" w:eastAsia="es-ES"/>
        </w:rPr>
        <w:t xml:space="preserve">Extraordinaria N°37-2001 de fecha 24 de octubre del 2001, publicado al Alcance N°75-A </w:t>
      </w:r>
      <w:r>
        <w:rPr>
          <w:spacing w:val="-2"/>
          <w:w w:val="105"/>
          <w:lang w:val="es-ES" w:eastAsia="es-ES"/>
        </w:rPr>
        <w:t>a La Gaceta N°207, de fecha 29 de octubre del 2001, no considera al recurrente como adjudicatario, ni tiene calificación suficiente para participar en el procedimiento aleatorio.</w:t>
      </w:r>
    </w:p>
    <w:p w:rsidR="002C4567" w:rsidRDefault="002C4567" w:rsidP="002C4567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CUARTO: </w:t>
      </w:r>
      <w:r>
        <w:rPr>
          <w:spacing w:val="-4"/>
          <w:w w:val="105"/>
          <w:lang w:val="es-ES" w:eastAsia="es-ES"/>
        </w:rPr>
        <w:t xml:space="preserve">El recurrente presenta Incidente de Nulidad Relativa ante la Administración, la </w:t>
      </w:r>
      <w:r>
        <w:rPr>
          <w:spacing w:val="-3"/>
          <w:w w:val="105"/>
          <w:lang w:val="es-ES" w:eastAsia="es-ES"/>
        </w:rPr>
        <w:t xml:space="preserve">cual rechaza mediante artículo 4 de la Sesión Ordinaria 5-2002, de fecha 17 de enero del 2002, en resumen, por cuanto no alcanzó el puntaje necesario para resultar adjudicatario </w:t>
      </w:r>
      <w:r>
        <w:rPr>
          <w:spacing w:val="-5"/>
          <w:w w:val="105"/>
          <w:lang w:val="es-ES" w:eastAsia="es-ES"/>
        </w:rPr>
        <w:t xml:space="preserve">directo en la base 000000 en que participó de manera que fue enviado al proceso aleatorio y </w:t>
      </w:r>
      <w:r>
        <w:rPr>
          <w:spacing w:val="-3"/>
          <w:w w:val="105"/>
          <w:lang w:val="es-ES" w:eastAsia="es-ES"/>
        </w:rPr>
        <w:t xml:space="preserve">que la persona que menciona en su escrito fue adjudicado directamente con calificación de </w:t>
      </w:r>
      <w:r>
        <w:rPr>
          <w:spacing w:val="-4"/>
          <w:w w:val="105"/>
          <w:lang w:val="es-ES" w:eastAsia="es-ES"/>
        </w:rPr>
        <w:t>80 puntos por haber participado en la modalidad de discapacitados.</w:t>
      </w:r>
    </w:p>
    <w:p w:rsidR="002C4567" w:rsidRDefault="002C4567" w:rsidP="002C4567">
      <w:pPr>
        <w:pStyle w:val="Style4"/>
        <w:kinsoku w:val="0"/>
        <w:autoSpaceDE/>
        <w:autoSpaceDN/>
        <w:adjustRightInd/>
        <w:spacing w:before="216"/>
        <w:ind w:left="43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QUINTO: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2C4567" w:rsidRDefault="002C4567" w:rsidP="002C4567">
      <w:pPr>
        <w:widowControl/>
        <w:kinsoku/>
        <w:autoSpaceDE w:val="0"/>
        <w:autoSpaceDN w:val="0"/>
        <w:adjustRightInd w:val="0"/>
        <w:sectPr w:rsidR="002C4567">
          <w:type w:val="continuous"/>
          <w:pgSz w:w="12240" w:h="15840"/>
          <w:pgMar w:top="660" w:right="949" w:bottom="1330" w:left="1471" w:header="720" w:footer="720" w:gutter="0"/>
          <w:cols w:space="720"/>
          <w:noEndnote/>
        </w:sectPr>
      </w:pPr>
    </w:p>
    <w:p w:rsidR="002C4567" w:rsidRDefault="002C4567" w:rsidP="002C4567">
      <w:pPr>
        <w:spacing w:before="3" w:after="1008"/>
        <w:ind w:left="8208" w:right="16"/>
      </w:pPr>
    </w:p>
    <w:p w:rsidR="002C4567" w:rsidRDefault="002C4567" w:rsidP="002C4567">
      <w:pPr>
        <w:pStyle w:val="Style1"/>
        <w:kinsoku w:val="0"/>
        <w:autoSpaceDE/>
        <w:autoSpaceDN/>
        <w:adjustRightInd/>
        <w:rPr>
          <w:rStyle w:val="CharacterStyle1"/>
          <w:spacing w:val="-3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35pt;margin-top:678pt;width:488pt;height:14.4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2C4567" w:rsidRDefault="002C4567" w:rsidP="002C4567">
                  <w:pPr>
                    <w:pStyle w:val="Style1"/>
                    <w:kinsoku w:val="0"/>
                    <w:autoSpaceDE/>
                    <w:autoSpaceDN/>
                    <w:adjustRightInd/>
                    <w:rPr>
                      <w:rStyle w:val="CharacterStyle1"/>
                      <w:spacing w:val="-3"/>
                      <w:w w:val="105"/>
                      <w:lang w:val="es-ES" w:eastAsia="es-ES"/>
                    </w:rPr>
                  </w:pPr>
                  <w:r>
                    <w:rPr>
                      <w:rStyle w:val="CharacterStyle1"/>
                      <w:spacing w:val="-3"/>
                      <w:w w:val="105"/>
                      <w:lang w:val="es-ES" w:eastAsia="es-ES"/>
                    </w:rPr>
                    <w:t>Ninguno de importancia para la resolución del presente asunto.</w:t>
                  </w:r>
                </w:p>
              </w:txbxContent>
            </v:textbox>
            <w10:wrap type="square" anchorx="page" anchory="page"/>
          </v:shape>
        </w:pict>
      </w:r>
      <w:r>
        <w:rPr>
          <w:rStyle w:val="CharacterStyle1"/>
          <w:spacing w:val="-3"/>
          <w:w w:val="105"/>
          <w:lang w:val="es-ES" w:eastAsia="es-ES"/>
        </w:rPr>
        <w:t xml:space="preserve">Redacta el Juez </w:t>
      </w:r>
      <w:proofErr w:type="spellStart"/>
      <w:r>
        <w:rPr>
          <w:rStyle w:val="CharacterStyle1"/>
          <w:spacing w:val="-3"/>
          <w:w w:val="105"/>
          <w:lang w:val="es-ES" w:eastAsia="es-ES"/>
        </w:rPr>
        <w:t>Portuguez</w:t>
      </w:r>
      <w:proofErr w:type="spellEnd"/>
      <w:r>
        <w:rPr>
          <w:rStyle w:val="CharacterStyle1"/>
          <w:spacing w:val="-3"/>
          <w:w w:val="105"/>
          <w:lang w:val="es-ES" w:eastAsia="es-ES"/>
        </w:rPr>
        <w:t xml:space="preserve"> Méndez; y,</w:t>
      </w:r>
    </w:p>
    <w:p w:rsidR="002C4567" w:rsidRDefault="002C4567" w:rsidP="002C4567">
      <w:pPr>
        <w:pStyle w:val="Style2"/>
        <w:kinsoku w:val="0"/>
        <w:autoSpaceDE/>
        <w:autoSpaceDN/>
        <w:adjustRightInd/>
        <w:spacing w:before="252" w:line="206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2C4567" w:rsidRDefault="002C4567" w:rsidP="002C4567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SOBRE LA COMPETENCIA: </w:t>
      </w:r>
      <w:r>
        <w:rPr>
          <w:rStyle w:val="CharacterStyle1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2"/>
          <w:w w:val="105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1"/>
          <w:spacing w:val="-4"/>
          <w:w w:val="105"/>
          <w:lang w:val="es-ES" w:eastAsia="es-ES"/>
        </w:rPr>
        <w:t>recursos de apelación.</w:t>
      </w:r>
    </w:p>
    <w:p w:rsidR="002C4567" w:rsidRDefault="002C4567" w:rsidP="002C4567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3"/>
          <w:u w:val="single"/>
          <w:lang w:val="es-ES" w:eastAsia="es-ES"/>
        </w:rPr>
        <w:t>En cuanto a la Legitimación:</w:t>
      </w:r>
      <w:r>
        <w:rPr>
          <w:rStyle w:val="CharacterStyle1"/>
          <w:spacing w:val="-3"/>
          <w:w w:val="105"/>
          <w:lang w:val="es-ES" w:eastAsia="es-ES"/>
        </w:rPr>
        <w:t xml:space="preserve"> El </w:t>
      </w:r>
      <w:r>
        <w:rPr>
          <w:rStyle w:val="CharacterStyle1"/>
          <w:w w:val="105"/>
          <w:lang w:val="es-ES" w:eastAsia="es-ES"/>
        </w:rPr>
        <w:t xml:space="preserve">recurso es planteado por el señor </w:t>
      </w:r>
      <w:r w:rsidRPr="000A3268">
        <w:rPr>
          <w:rStyle w:val="CharacterStyle1"/>
          <w:b/>
          <w:w w:val="105"/>
          <w:lang w:val="es-ES" w:eastAsia="es-ES"/>
        </w:rPr>
        <w:t>LP</w:t>
      </w:r>
      <w:r w:rsidRPr="000A3268">
        <w:rPr>
          <w:rStyle w:val="CharacterStyle1"/>
          <w:b/>
          <w:bCs/>
          <w:lang w:val="es-ES" w:eastAsia="es-ES"/>
        </w:rPr>
        <w:t>MS</w:t>
      </w:r>
      <w:r>
        <w:rPr>
          <w:rStyle w:val="CharacterStyle1"/>
          <w:b/>
          <w:bCs/>
          <w:lang w:val="es-ES" w:eastAsia="es-ES"/>
        </w:rPr>
        <w:t xml:space="preserve">, </w:t>
      </w:r>
      <w:r>
        <w:rPr>
          <w:rStyle w:val="CharacterStyle1"/>
          <w:w w:val="105"/>
          <w:lang w:val="es-ES" w:eastAsia="es-ES"/>
        </w:rPr>
        <w:t xml:space="preserve">quien es </w:t>
      </w:r>
      <w:r>
        <w:rPr>
          <w:rStyle w:val="CharacterStyle1"/>
          <w:spacing w:val="7"/>
          <w:w w:val="105"/>
          <w:lang w:val="es-ES" w:eastAsia="es-ES"/>
        </w:rPr>
        <w:t xml:space="preserve">oferente del concurso público. </w:t>
      </w:r>
      <w:r>
        <w:rPr>
          <w:rStyle w:val="CharacterStyle1"/>
          <w:b/>
          <w:bCs/>
          <w:spacing w:val="7"/>
          <w:u w:val="single"/>
          <w:lang w:val="es-ES" w:eastAsia="es-ES"/>
        </w:rPr>
        <w:t xml:space="preserve">En cuanto al plazo de presentación del recurso: </w:t>
      </w:r>
      <w:r>
        <w:rPr>
          <w:rStyle w:val="CharacterStyle1"/>
          <w:spacing w:val="-1"/>
          <w:w w:val="105"/>
          <w:lang w:val="es-ES" w:eastAsia="es-ES"/>
        </w:rPr>
        <w:t xml:space="preserve">Conforme al estudio efectuado el Recurso de Revocatoria fue presentado ante el Consejo </w:t>
      </w:r>
      <w:r>
        <w:rPr>
          <w:rStyle w:val="CharacterStyle1"/>
          <w:spacing w:val="-4"/>
          <w:w w:val="105"/>
          <w:lang w:val="es-ES" w:eastAsia="es-ES"/>
        </w:rPr>
        <w:t>de Transporte Público.</w:t>
      </w:r>
    </w:p>
    <w:p w:rsidR="002C4567" w:rsidRDefault="002C4567" w:rsidP="002C4567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SOBRE LOS HECHOS PROBADOS.- </w:t>
      </w:r>
      <w:r>
        <w:rPr>
          <w:rStyle w:val="CharacterStyle1"/>
          <w:spacing w:val="3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1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1"/>
          <w:lang w:val="es-ES" w:eastAsia="es-ES"/>
        </w:rPr>
        <w:t xml:space="preserve">A).-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rStyle w:val="CharacterStyle1"/>
          <w:spacing w:val="-7"/>
          <w:w w:val="105"/>
          <w:lang w:val="es-ES" w:eastAsia="es-ES"/>
        </w:rPr>
        <w:t xml:space="preserve">la Gaceta 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1"/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1"/>
          <w:b/>
          <w:bCs/>
          <w:spacing w:val="-2"/>
          <w:lang w:val="es-ES" w:eastAsia="es-ES"/>
        </w:rPr>
        <w:t xml:space="preserve">B).- </w:t>
      </w:r>
      <w:r>
        <w:rPr>
          <w:rStyle w:val="CharacterStyle1"/>
          <w:spacing w:val="-2"/>
          <w:w w:val="105"/>
          <w:lang w:val="es-ES" w:eastAsia="es-ES"/>
        </w:rPr>
        <w:t xml:space="preserve">Que mediante </w:t>
      </w:r>
      <w:r>
        <w:rPr>
          <w:rStyle w:val="CharacterStyle1"/>
          <w:spacing w:val="-7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rStyle w:val="CharacterStyle1"/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1"/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rStyle w:val="CharacterStyle1"/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rStyle w:val="CharacterStyle1"/>
          <w:spacing w:val="-4"/>
          <w:w w:val="105"/>
          <w:lang w:val="es-ES" w:eastAsia="es-ES"/>
        </w:rPr>
        <w:t xml:space="preserve">VEHICULOS EN LA MODALIDAD DE TAXI" </w:t>
      </w:r>
      <w:r>
        <w:rPr>
          <w:rStyle w:val="CharacterStyle1"/>
          <w:b/>
          <w:bCs/>
          <w:spacing w:val="-4"/>
          <w:lang w:val="es-ES" w:eastAsia="es-ES"/>
        </w:rPr>
        <w:t xml:space="preserve">C).- </w:t>
      </w:r>
      <w:r>
        <w:rPr>
          <w:rStyle w:val="CharacterStyle1"/>
          <w:spacing w:val="-4"/>
          <w:w w:val="105"/>
          <w:lang w:val="es-ES" w:eastAsia="es-ES"/>
        </w:rPr>
        <w:t xml:space="preserve">Que el recurrente participó en el </w:t>
      </w:r>
      <w:r>
        <w:rPr>
          <w:rStyle w:val="CharacterStyle1"/>
          <w:spacing w:val="1"/>
          <w:w w:val="105"/>
          <w:lang w:val="es-ES" w:eastAsia="es-ES"/>
        </w:rPr>
        <w:t xml:space="preserve">concurso público, ante el Consejo de Transporte Público mediante la oferta número </w:t>
      </w:r>
      <w:r>
        <w:rPr>
          <w:rStyle w:val="CharacterStyle1"/>
          <w:spacing w:val="6"/>
          <w:w w:val="105"/>
          <w:lang w:val="es-ES" w:eastAsia="es-ES"/>
        </w:rPr>
        <w:t xml:space="preserve">…, en la base de operación 000000, con vehículo tipo sedán, y obtuvo una </w:t>
      </w:r>
      <w:r>
        <w:rPr>
          <w:rStyle w:val="CharacterStyle1"/>
          <w:w w:val="105"/>
          <w:lang w:val="es-ES" w:eastAsia="es-ES"/>
        </w:rPr>
        <w:t xml:space="preserve">calificación de 80 puntos.(Ver folios de 1 a 11 del expediente).D.- Que el recurrente </w:t>
      </w:r>
      <w:r>
        <w:rPr>
          <w:rStyle w:val="CharacterStyle1"/>
          <w:spacing w:val="-3"/>
          <w:w w:val="105"/>
          <w:lang w:val="es-ES" w:eastAsia="es-ES"/>
        </w:rPr>
        <w:t xml:space="preserve">únicamente presentó Recurso de Revocatoria ante la Administración ( ver a folios 14 y 15 </w:t>
      </w:r>
      <w:r>
        <w:rPr>
          <w:rStyle w:val="CharacterStyle1"/>
          <w:spacing w:val="-4"/>
          <w:w w:val="105"/>
          <w:lang w:val="es-ES" w:eastAsia="es-ES"/>
        </w:rPr>
        <w:t>del expediente)</w:t>
      </w:r>
    </w:p>
    <w:p w:rsidR="002C4567" w:rsidRDefault="002C4567" w:rsidP="002C4567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06" w:lineRule="auto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2C4567" w:rsidRDefault="002C4567" w:rsidP="002C4567">
      <w:pPr>
        <w:widowControl/>
        <w:kinsoku/>
        <w:autoSpaceDE w:val="0"/>
        <w:autoSpaceDN w:val="0"/>
        <w:adjustRightInd w:val="0"/>
        <w:sectPr w:rsidR="002C4567">
          <w:pgSz w:w="12240" w:h="15840"/>
          <w:pgMar w:top="636" w:right="1173" w:bottom="1950" w:left="1247" w:header="720" w:footer="720" w:gutter="0"/>
          <w:cols w:space="720"/>
          <w:noEndnote/>
        </w:sectPr>
      </w:pPr>
    </w:p>
    <w:p w:rsidR="002C4567" w:rsidRDefault="002C4567" w:rsidP="002C4567">
      <w:pPr>
        <w:pStyle w:val="Style6"/>
        <w:kinsoku w:val="0"/>
        <w:autoSpaceDE/>
        <w:autoSpaceDN/>
        <w:adjustRightInd/>
        <w:spacing w:before="864" w:line="232" w:lineRule="exact"/>
        <w:ind w:left="792"/>
        <w:rPr>
          <w:rFonts w:ascii="Garamond" w:hAnsi="Garamond" w:cs="Garamond"/>
          <w:spacing w:val="-10"/>
          <w:sz w:val="27"/>
          <w:szCs w:val="27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08.75pt;margin-top:.45pt;width:16.3pt;height:16.3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C4567" w:rsidRDefault="002C4567" w:rsidP="002C4567">
                  <w:pPr>
                    <w:pStyle w:val="Style6"/>
                    <w:kinsoku w:val="0"/>
                    <w:autoSpaceDE/>
                    <w:autoSpaceDN/>
                    <w:adjustRightInd/>
                    <w:spacing w:line="310" w:lineRule="exact"/>
                    <w:rPr>
                      <w:i/>
                      <w:i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Garamond" w:hAnsi="Garamond" w:cs="Garamond"/>
          <w:spacing w:val="-10"/>
          <w:sz w:val="27"/>
          <w:szCs w:val="27"/>
          <w:lang w:val="es-ES" w:eastAsia="es-ES"/>
        </w:rPr>
        <w:t>5.- SOBRE EL FONDO.-</w:t>
      </w:r>
    </w:p>
    <w:p w:rsidR="002C4567" w:rsidRPr="000A3268" w:rsidRDefault="002C4567" w:rsidP="002C4567">
      <w:pPr>
        <w:ind w:right="1801"/>
        <w:jc w:val="both"/>
        <w:rPr>
          <w:spacing w:val="-6"/>
          <w:lang w:val="es-ES" w:eastAsia="es-ES"/>
        </w:rPr>
      </w:pPr>
      <w:r w:rsidRPr="000A3268">
        <w:rPr>
          <w:spacing w:val="-6"/>
          <w:lang w:val="es-ES" w:eastAsia="es-ES"/>
        </w:rPr>
        <w:t xml:space="preserve">El Tribunal Administrativo de Transporte tiene la competencia para conocer en alzada de </w:t>
      </w:r>
      <w:r w:rsidRPr="000A3268">
        <w:rPr>
          <w:lang w:val="es-ES" w:eastAsia="es-ES"/>
        </w:rPr>
        <w:t xml:space="preserve">los Recursos de Apelación que se presenten en contra de los actos administrativos dictados </w:t>
      </w:r>
      <w:r w:rsidRPr="000A3268">
        <w:rPr>
          <w:spacing w:val="-7"/>
          <w:lang w:val="es-ES" w:eastAsia="es-ES"/>
        </w:rPr>
        <w:t xml:space="preserve">por el Consejo de Transporte Público, de conformidad con los artículos 11 y 22 de la Ley </w:t>
      </w:r>
      <w:r w:rsidRPr="000A3268">
        <w:rPr>
          <w:lang w:val="es-ES" w:eastAsia="es-ES"/>
        </w:rPr>
        <w:t xml:space="preserve">7969, " Ley Reguladora del Servicio Público del Transporte Remunerado de Personas en </w:t>
      </w:r>
      <w:r w:rsidRPr="000A3268">
        <w:rPr>
          <w:spacing w:val="-6"/>
          <w:lang w:val="es-ES" w:eastAsia="es-ES"/>
        </w:rPr>
        <w:t>vehículos en la Modalidad de Taxi".</w:t>
      </w:r>
    </w:p>
    <w:p w:rsidR="002C4567" w:rsidRPr="000A3268" w:rsidRDefault="002C4567" w:rsidP="002C4567">
      <w:pPr>
        <w:ind w:right="1801"/>
        <w:jc w:val="both"/>
        <w:rPr>
          <w:spacing w:val="-6"/>
          <w:lang w:val="es-ES" w:eastAsia="es-ES"/>
        </w:rPr>
      </w:pPr>
      <w:r w:rsidRPr="000A3268">
        <w:rPr>
          <w:spacing w:val="-3"/>
          <w:lang w:val="es-ES" w:eastAsia="es-ES"/>
        </w:rPr>
        <w:t xml:space="preserve">Este Tribunal tiene competencia, únicamente, para conocer de las gestiones planteadas </w:t>
      </w:r>
      <w:r w:rsidRPr="000A3268">
        <w:rPr>
          <w:lang w:val="es-ES" w:eastAsia="es-ES"/>
        </w:rPr>
        <w:t xml:space="preserve">solo a instancia de parte y no de oficio. Del recurso planteado por el señor </w:t>
      </w:r>
      <w:r>
        <w:rPr>
          <w:lang w:val="es-ES" w:eastAsia="es-ES"/>
        </w:rPr>
        <w:t>MS</w:t>
      </w:r>
      <w:r w:rsidRPr="000A3268">
        <w:rPr>
          <w:lang w:val="es-ES" w:eastAsia="es-ES"/>
        </w:rPr>
        <w:t xml:space="preserve"> resulta claro que este </w:t>
      </w:r>
      <w:proofErr w:type="spellStart"/>
      <w:r w:rsidRPr="000A3268">
        <w:rPr>
          <w:lang w:val="es-ES" w:eastAsia="es-ES"/>
        </w:rPr>
        <w:t>petente</w:t>
      </w:r>
      <w:proofErr w:type="spellEnd"/>
      <w:r w:rsidRPr="000A3268">
        <w:rPr>
          <w:lang w:val="es-ES" w:eastAsia="es-ES"/>
        </w:rPr>
        <w:t xml:space="preserve"> incoa ante la Administración la reconsideración de la </w:t>
      </w:r>
      <w:r w:rsidRPr="000A3268">
        <w:rPr>
          <w:spacing w:val="-4"/>
          <w:lang w:val="es-ES" w:eastAsia="es-ES"/>
        </w:rPr>
        <w:t xml:space="preserve">decisión adoptada y no promueve el conocimiento de su gestión a la instancia de alzada. </w:t>
      </w:r>
      <w:r w:rsidRPr="000A3268">
        <w:rPr>
          <w:lang w:val="es-ES" w:eastAsia="es-ES"/>
        </w:rPr>
        <w:t xml:space="preserve">Por lo anterior, se debe rechazar por improcedente el recurso remitido por el Consejo de </w:t>
      </w:r>
      <w:r w:rsidRPr="000A3268">
        <w:rPr>
          <w:spacing w:val="-4"/>
          <w:lang w:val="es-ES" w:eastAsia="es-ES"/>
        </w:rPr>
        <w:t xml:space="preserve">Transporte Público, de conformidad con el artículo </w:t>
      </w:r>
      <w:r w:rsidRPr="000A3268">
        <w:rPr>
          <w:bCs/>
          <w:spacing w:val="-4"/>
          <w:w w:val="105"/>
          <w:lang w:val="es-ES" w:eastAsia="es-ES"/>
        </w:rPr>
        <w:t>4</w:t>
      </w:r>
      <w:r w:rsidRPr="000A3268">
        <w:rPr>
          <w:b/>
          <w:bCs/>
          <w:spacing w:val="-4"/>
          <w:w w:val="105"/>
          <w:lang w:val="es-ES" w:eastAsia="es-ES"/>
        </w:rPr>
        <w:t xml:space="preserve"> </w:t>
      </w:r>
      <w:r w:rsidRPr="000A3268">
        <w:rPr>
          <w:spacing w:val="-4"/>
          <w:lang w:val="es-ES" w:eastAsia="es-ES"/>
        </w:rPr>
        <w:t xml:space="preserve">de la Sesión Ordinaria 5-2002 de </w:t>
      </w:r>
      <w:r w:rsidRPr="000A3268">
        <w:rPr>
          <w:spacing w:val="-6"/>
          <w:lang w:val="es-ES" w:eastAsia="es-ES"/>
        </w:rPr>
        <w:t>fecha 17 de enero del 2002.</w:t>
      </w:r>
    </w:p>
    <w:p w:rsidR="002C4567" w:rsidRDefault="002C4567" w:rsidP="002C4567">
      <w:pPr>
        <w:pStyle w:val="Style6"/>
        <w:kinsoku w:val="0"/>
        <w:autoSpaceDE/>
        <w:autoSpaceDN/>
        <w:adjustRightInd/>
        <w:spacing w:before="396" w:line="199" w:lineRule="auto"/>
        <w:ind w:left="4464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2C4567" w:rsidRDefault="002C4567" w:rsidP="002C4567">
      <w:pPr>
        <w:pStyle w:val="Style6"/>
        <w:numPr>
          <w:ilvl w:val="0"/>
          <w:numId w:val="3"/>
        </w:numPr>
        <w:tabs>
          <w:tab w:val="clear" w:pos="432"/>
          <w:tab w:val="left" w:pos="1134"/>
        </w:tabs>
        <w:kinsoku w:val="0"/>
        <w:autoSpaceDE/>
        <w:autoSpaceDN/>
        <w:adjustRightInd/>
        <w:spacing w:before="576" w:line="278" w:lineRule="exact"/>
        <w:ind w:right="72"/>
        <w:rPr>
          <w:b/>
          <w:bCs/>
          <w:spacing w:val="-4"/>
          <w:w w:val="105"/>
          <w:lang w:val="es-ES" w:eastAsia="es-ES"/>
        </w:rPr>
      </w:pPr>
      <w:r>
        <w:rPr>
          <w:rFonts w:ascii="Garamond" w:hAnsi="Garamond" w:cs="Garamond"/>
          <w:sz w:val="27"/>
          <w:szCs w:val="27"/>
          <w:lang w:val="es-ES" w:eastAsia="es-ES"/>
        </w:rPr>
        <w:t xml:space="preserve">Se archiva el recurso venido en alzada, interpuesto por </w:t>
      </w:r>
      <w:r>
        <w:rPr>
          <w:b/>
          <w:bCs/>
          <w:w w:val="105"/>
          <w:lang w:val="es-ES" w:eastAsia="es-ES"/>
        </w:rPr>
        <w:t>LPMS</w:t>
      </w:r>
      <w:r>
        <w:rPr>
          <w:b/>
          <w:bCs/>
          <w:spacing w:val="-4"/>
          <w:w w:val="105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-4"/>
          <w:w w:val="105"/>
          <w:lang w:val="es-ES" w:eastAsia="es-ES"/>
        </w:rPr>
        <w:t>número ….</w:t>
      </w:r>
      <w:proofErr w:type="gramEnd"/>
    </w:p>
    <w:p w:rsidR="002C4567" w:rsidRPr="000A3268" w:rsidRDefault="002C4567" w:rsidP="002C4567">
      <w:pPr>
        <w:pStyle w:val="Style6"/>
        <w:widowControl/>
        <w:numPr>
          <w:ilvl w:val="0"/>
          <w:numId w:val="3"/>
        </w:numPr>
        <w:tabs>
          <w:tab w:val="clear" w:pos="432"/>
          <w:tab w:val="left" w:pos="1276"/>
        </w:tabs>
        <w:spacing w:before="396" w:line="276" w:lineRule="exact"/>
        <w:ind w:right="72"/>
        <w:jc w:val="both"/>
      </w:pPr>
      <w:r w:rsidRPr="000A3268">
        <w:rPr>
          <w:rFonts w:ascii="Garamond" w:hAnsi="Garamond" w:cs="Garamond"/>
          <w:spacing w:val="-2"/>
          <w:sz w:val="27"/>
          <w:szCs w:val="27"/>
          <w:lang w:val="es-ES" w:eastAsia="es-ES"/>
        </w:rPr>
        <w:t xml:space="preserve">De conformidad con el artículo 22, inciso c), de la citada Ley 7969, la presente </w:t>
      </w:r>
      <w:r w:rsidRPr="000A3268">
        <w:rPr>
          <w:rFonts w:ascii="Garamond" w:hAnsi="Garamond" w:cs="Garamond"/>
          <w:spacing w:val="-8"/>
          <w:sz w:val="27"/>
          <w:szCs w:val="27"/>
          <w:lang w:val="es-ES" w:eastAsia="es-ES"/>
        </w:rPr>
        <w:t xml:space="preserve">resolución no tiene ulterior recurso por lo que, se </w:t>
      </w:r>
      <w:r w:rsidRPr="000A3268">
        <w:rPr>
          <w:i/>
          <w:iCs/>
          <w:spacing w:val="-8"/>
          <w:sz w:val="25"/>
          <w:szCs w:val="25"/>
          <w:lang w:val="es-ES" w:eastAsia="es-ES"/>
        </w:rPr>
        <w:t xml:space="preserve">tiene por agotada la vía administrativa. </w:t>
      </w:r>
      <w:r w:rsidRPr="000A3268">
        <w:rPr>
          <w:b/>
          <w:bCs/>
          <w:w w:val="105"/>
          <w:lang w:val="es-ES" w:eastAsia="es-ES"/>
        </w:rPr>
        <w:t>NOTIFIQUESE.-</w:t>
      </w:r>
    </w:p>
    <w:p w:rsidR="002C4567" w:rsidRDefault="002C4567" w:rsidP="002C4567">
      <w:pPr>
        <w:pStyle w:val="Style6"/>
        <w:widowControl/>
        <w:spacing w:before="396" w:line="276" w:lineRule="exact"/>
        <w:ind w:left="720" w:right="72"/>
        <w:jc w:val="both"/>
        <w:rPr>
          <w:b/>
          <w:bCs/>
          <w:w w:val="105"/>
          <w:lang w:val="es-ES" w:eastAsia="es-ES"/>
        </w:rPr>
      </w:pPr>
    </w:p>
    <w:p w:rsidR="002C4567" w:rsidRDefault="002C4567" w:rsidP="002C4567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2C4567" w:rsidRDefault="002C4567" w:rsidP="002C4567">
      <w:pPr>
        <w:ind w:left="2160" w:right="49" w:firstLine="720"/>
        <w:jc w:val="both"/>
      </w:pPr>
      <w:proofErr w:type="spellStart"/>
      <w:r>
        <w:t>P</w:t>
      </w:r>
      <w:r w:rsidRPr="00D17E6C">
        <w:t>residenta</w:t>
      </w:r>
      <w:proofErr w:type="spellEnd"/>
    </w:p>
    <w:p w:rsidR="002C4567" w:rsidRDefault="002C4567" w:rsidP="002C4567">
      <w:pPr>
        <w:ind w:left="2160" w:right="49" w:firstLine="720"/>
        <w:jc w:val="both"/>
      </w:pPr>
    </w:p>
    <w:p w:rsidR="002C4567" w:rsidRDefault="002C4567" w:rsidP="002C4567">
      <w:pPr>
        <w:ind w:left="2160" w:right="49" w:firstLine="720"/>
        <w:jc w:val="both"/>
      </w:pPr>
    </w:p>
    <w:p w:rsidR="002C4567" w:rsidRPr="00D17E6C" w:rsidRDefault="002C4567" w:rsidP="002C4567">
      <w:pPr>
        <w:ind w:right="49" w:firstLine="720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2C4567" w:rsidRDefault="002C4567" w:rsidP="002C4567">
      <w:pPr>
        <w:ind w:right="49"/>
        <w:jc w:val="both"/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2C4567" w:rsidRDefault="002C4567" w:rsidP="002C4567">
      <w:pPr>
        <w:ind w:right="49"/>
        <w:jc w:val="both"/>
      </w:pPr>
    </w:p>
    <w:p w:rsidR="002C4567" w:rsidRDefault="002C4567" w:rsidP="002C4567">
      <w:pPr>
        <w:ind w:right="49"/>
        <w:jc w:val="both"/>
      </w:pPr>
    </w:p>
    <w:p w:rsidR="002C4567" w:rsidRPr="00CE7694" w:rsidRDefault="002C4567" w:rsidP="002C4567">
      <w:r>
        <w:rPr>
          <w:noProof/>
          <w:lang w:val="es-CR"/>
        </w:rPr>
        <w:pict>
          <v:line id="_x0000_s1028" style="position:absolute;z-index:251662336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F07A18" w:rsidRDefault="00F07A18"/>
    <w:sectPr w:rsidR="00F07A18">
      <w:pgSz w:w="12240" w:h="15840"/>
      <w:pgMar w:top="420" w:right="42" w:bottom="1250" w:left="75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D6A8"/>
    <w:multiLevelType w:val="singleLevel"/>
    <w:tmpl w:val="4E5D891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1">
    <w:nsid w:val="05496267"/>
    <w:multiLevelType w:val="singleLevel"/>
    <w:tmpl w:val="33831865"/>
    <w:lvl w:ilvl="0">
      <w:start w:val="1"/>
      <w:numFmt w:val="upperRoman"/>
      <w:lvlText w:val="%1.-"/>
      <w:lvlJc w:val="left"/>
      <w:pPr>
        <w:tabs>
          <w:tab w:val="num" w:pos="432"/>
        </w:tabs>
        <w:ind w:left="792" w:firstLine="72"/>
      </w:pPr>
      <w:rPr>
        <w:rFonts w:ascii="Garamond" w:hAnsi="Garamond" w:cs="Garamond"/>
        <w:snapToGrid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3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567"/>
    <w:rsid w:val="002C4567"/>
    <w:rsid w:val="003819BC"/>
    <w:rsid w:val="003D5801"/>
    <w:rsid w:val="006A5EC0"/>
    <w:rsid w:val="00900679"/>
    <w:rsid w:val="0099644F"/>
    <w:rsid w:val="00A71D2C"/>
    <w:rsid w:val="00B43B43"/>
    <w:rsid w:val="00CA79F1"/>
    <w:rsid w:val="00D42964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6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C4567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2C4567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C4567"/>
    <w:pPr>
      <w:kinsoku/>
      <w:autoSpaceDE w:val="0"/>
      <w:autoSpaceDN w:val="0"/>
      <w:spacing w:before="252"/>
      <w:ind w:right="864" w:firstLine="72"/>
      <w:jc w:val="both"/>
    </w:pPr>
  </w:style>
  <w:style w:type="paragraph" w:customStyle="1" w:styleId="Style4">
    <w:name w:val="Style 4"/>
    <w:basedOn w:val="Normal"/>
    <w:uiPriority w:val="99"/>
    <w:rsid w:val="002C456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C4567"/>
    <w:pPr>
      <w:kinsoku/>
      <w:autoSpaceDE w:val="0"/>
      <w:autoSpaceDN w:val="0"/>
      <w:spacing w:before="288"/>
      <w:ind w:left="432" w:right="432"/>
      <w:jc w:val="both"/>
    </w:pPr>
  </w:style>
  <w:style w:type="paragraph" w:customStyle="1" w:styleId="Style6">
    <w:name w:val="Style 6"/>
    <w:basedOn w:val="Normal"/>
    <w:uiPriority w:val="99"/>
    <w:rsid w:val="002C4567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2C4567"/>
    <w:rPr>
      <w:sz w:val="24"/>
    </w:rPr>
  </w:style>
  <w:style w:type="character" w:customStyle="1" w:styleId="CharacterStyle4">
    <w:name w:val="Character Style 4"/>
    <w:uiPriority w:val="99"/>
    <w:rsid w:val="002C456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2013-05-24T17:26:00Z</dcterms:created>
  <dcterms:modified xsi:type="dcterms:W3CDTF">2013-05-24T17:26:00Z</dcterms:modified>
</cp:coreProperties>
</file>